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推荐上线“网上中博会”中小企业申请表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34"/>
        <w:gridCol w:w="366"/>
        <w:gridCol w:w="1267"/>
        <w:gridCol w:w="1394"/>
        <w:gridCol w:w="573"/>
        <w:gridCol w:w="847"/>
        <w:gridCol w:w="286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中文</w:t>
            </w:r>
          </w:p>
        </w:tc>
        <w:tc>
          <w:tcPr>
            <w:tcW w:w="586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英文</w:t>
            </w:r>
          </w:p>
        </w:tc>
        <w:tc>
          <w:tcPr>
            <w:tcW w:w="586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47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企业网站</w:t>
            </w:r>
          </w:p>
        </w:tc>
        <w:tc>
          <w:tcPr>
            <w:tcW w:w="27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所属行业类别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7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700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企业2019年相关数据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年末从业人数（个）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资产合计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展品</w:t>
            </w:r>
          </w:p>
        </w:tc>
        <w:tc>
          <w:tcPr>
            <w:tcW w:w="700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0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2020-05-08T06:43:07Z</dcterms:created>
  <dc:creator>lyn</dc:creator>
  <cp:lastModifiedBy>✨ 包仔熊</cp:lastModifiedBy>
  <dcterms:modified xsi:type="dcterms:W3CDTF">2020-05-08T06:43:15Z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